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EBA" w:rsidRPr="00280F44" w:rsidRDefault="009C0025" w:rsidP="00252895">
      <w:pPr>
        <w:jc w:val="center"/>
        <w:rPr>
          <w:rFonts w:ascii="標楷體" w:eastAsia="標楷體" w:hAnsi="標楷體"/>
          <w:b/>
          <w:color w:val="6F6702" w:themeColor="background2" w:themeShade="40"/>
          <w:sz w:val="56"/>
          <w:szCs w:val="56"/>
          <w:u w:val="single"/>
          <w:shd w:val="clear" w:color="auto" w:fill="F5E9ED" w:themeFill="accent4" w:themeFillTint="33"/>
        </w:rPr>
      </w:pPr>
      <w:r w:rsidRPr="00280F44">
        <w:rPr>
          <w:rFonts w:ascii="標楷體" w:eastAsia="標楷體" w:hAnsi="標楷體" w:cs="Segoe UI" w:hint="eastAsia"/>
          <w:b/>
          <w:color w:val="6F6702" w:themeColor="background2" w:themeShade="40"/>
          <w:sz w:val="52"/>
          <w:szCs w:val="52"/>
          <w:shd w:val="clear" w:color="auto" w:fill="F5E9ED" w:themeFill="accent4" w:themeFillTint="33"/>
        </w:rPr>
        <w:t>預立醫療決定</w:t>
      </w:r>
      <w:r w:rsidR="008272B8" w:rsidRPr="00280F44">
        <w:rPr>
          <w:rFonts w:ascii="標楷體" w:eastAsia="標楷體" w:hAnsi="標楷體" w:hint="eastAsia"/>
          <w:b/>
          <w:color w:val="6F6702" w:themeColor="background2" w:themeShade="40"/>
          <w:sz w:val="52"/>
          <w:szCs w:val="52"/>
          <w:u w:val="single"/>
          <w:shd w:val="clear" w:color="auto" w:fill="F5E9ED" w:themeFill="accent4" w:themeFillTint="33"/>
        </w:rPr>
        <w:t>Q</w:t>
      </w:r>
      <w:proofErr w:type="gramStart"/>
      <w:r w:rsidR="008272B8" w:rsidRPr="00280F44">
        <w:rPr>
          <w:rFonts w:ascii="標楷體" w:eastAsia="標楷體" w:hAnsi="標楷體" w:hint="eastAsia"/>
          <w:b/>
          <w:color w:val="6F6702" w:themeColor="background2" w:themeShade="40"/>
          <w:sz w:val="52"/>
          <w:szCs w:val="52"/>
          <w:u w:val="single"/>
          <w:shd w:val="clear" w:color="auto" w:fill="F5E9ED" w:themeFill="accent4" w:themeFillTint="33"/>
        </w:rPr>
        <w:t>＆</w:t>
      </w:r>
      <w:proofErr w:type="gramEnd"/>
      <w:r w:rsidR="008272B8" w:rsidRPr="00280F44">
        <w:rPr>
          <w:rFonts w:ascii="標楷體" w:eastAsia="標楷體" w:hAnsi="標楷體" w:hint="eastAsia"/>
          <w:b/>
          <w:color w:val="6F6702" w:themeColor="background2" w:themeShade="40"/>
          <w:sz w:val="56"/>
          <w:szCs w:val="56"/>
          <w:u w:val="single"/>
          <w:shd w:val="clear" w:color="auto" w:fill="F5E9ED" w:themeFill="accent4" w:themeFillTint="33"/>
        </w:rPr>
        <w:t>A</w:t>
      </w:r>
    </w:p>
    <w:tbl>
      <w:tblPr>
        <w:tblStyle w:val="-4"/>
        <w:tblW w:w="0" w:type="auto"/>
        <w:tblLook w:val="04A0"/>
      </w:tblPr>
      <w:tblGrid>
        <w:gridCol w:w="8522"/>
      </w:tblGrid>
      <w:tr w:rsidR="00C82EBA" w:rsidRPr="0099388F" w:rsidTr="00A817D9">
        <w:trPr>
          <w:cnfStyle w:val="100000000000"/>
        </w:trPr>
        <w:tc>
          <w:tcPr>
            <w:cnfStyle w:val="001000000000"/>
            <w:tcW w:w="8522" w:type="dxa"/>
          </w:tcPr>
          <w:p w:rsidR="00252895" w:rsidRPr="00252895" w:rsidRDefault="00C82EBA" w:rsidP="003C2699">
            <w:pPr>
              <w:jc w:val="both"/>
              <w:rPr>
                <w:rFonts w:ascii="Segoe UI" w:hAnsi="Segoe UI" w:cs="Segoe UI"/>
                <w:color w:val="000000" w:themeColor="text1"/>
                <w:sz w:val="32"/>
                <w:szCs w:val="32"/>
                <w:u w:val="single"/>
                <w:shd w:val="clear" w:color="auto" w:fill="FFFFFF"/>
              </w:rPr>
            </w:pPr>
            <w:r w:rsidRPr="00252895">
              <w:rPr>
                <w:rFonts w:ascii="標楷體" w:eastAsia="標楷體" w:hAnsi="標楷體" w:cs="Segoe UI" w:hint="eastAsia"/>
                <w:color w:val="000000" w:themeColor="text1"/>
                <w:kern w:val="0"/>
                <w:sz w:val="32"/>
                <w:szCs w:val="32"/>
                <w:u w:val="single"/>
              </w:rPr>
              <w:t>Q1:</w:t>
            </w:r>
            <w:r w:rsidR="009C0025" w:rsidRPr="009C0025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什麼是「病人自主權利法」？</w:t>
            </w:r>
          </w:p>
        </w:tc>
      </w:tr>
      <w:tr w:rsidR="003C2699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3C2699" w:rsidRPr="00252895" w:rsidRDefault="003C2699" w:rsidP="00252895">
            <w:pPr>
              <w:jc w:val="both"/>
              <w:rPr>
                <w:rFonts w:ascii="標楷體" w:eastAsia="標楷體" w:hAnsi="標楷體" w:cs="Segoe UI"/>
                <w:b w:val="0"/>
                <w:color w:val="000000" w:themeColor="text1"/>
                <w:kern w:val="0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A1:</w:t>
            </w:r>
            <w:r w:rsidR="009C0025">
              <w:rPr>
                <w:rFonts w:ascii="Segoe UI" w:hAnsi="Segoe UI" w:cs="Segoe UI"/>
                <w:color w:val="667985"/>
                <w:shd w:val="clear" w:color="auto" w:fill="FFFFFF"/>
              </w:rPr>
              <w:t xml:space="preserve"> </w:t>
            </w:r>
            <w:r w:rsidR="009C0025" w:rsidRPr="009C0025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我國於105年1月6日公布「病人自主權利法」，為亞洲第一部病人自主權利之專法，讓臺灣病人自主權利往前邁一大步，保障了病人有知情選擇與決定的權力，並針對五大類臨床條件病人，包含</w:t>
            </w:r>
            <w:r w:rsidR="009C0025" w:rsidRPr="009C0025">
              <w:rPr>
                <w:rFonts w:ascii="標楷體" w:eastAsia="標楷體" w:hAnsi="標楷體" w:cs="Segoe UI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「末期病人、不可逆轉之昏迷、永久植物人、極</w:t>
            </w:r>
            <w:proofErr w:type="gramStart"/>
            <w:r w:rsidR="009C0025" w:rsidRPr="009C0025">
              <w:rPr>
                <w:rFonts w:ascii="標楷體" w:eastAsia="標楷體" w:hAnsi="標楷體" w:cs="Segoe UI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重度失智</w:t>
            </w:r>
            <w:proofErr w:type="gramEnd"/>
            <w:r w:rsidR="009C0025" w:rsidRPr="009C0025">
              <w:rPr>
                <w:rFonts w:ascii="標楷體" w:eastAsia="標楷體" w:hAnsi="標楷體" w:cs="Segoe UI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及其他經中央主管機關公告之痛苦難以忍受、無法治癒且依當時醫療水準無合適解決方法之情形」</w:t>
            </w:r>
            <w:r w:rsidR="009C0025" w:rsidRPr="009C0025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使具完全行為能力的意願人，可以透過「</w:t>
            </w:r>
            <w:r w:rsidR="009C0025" w:rsidRPr="009C0025">
              <w:rPr>
                <w:rFonts w:ascii="標楷體" w:eastAsia="標楷體" w:hAnsi="標楷體" w:cs="Segoe UI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預先</w:t>
            </w:r>
            <w:r w:rsidR="009C0025" w:rsidRPr="009C0025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」經由「預立醫療照護諮商」事先立下書面之「預立醫療決定」，加以選擇接受或拒絕醫療，法案中保障病人善終意願在意識昏迷、無法清楚表達時，他的自主意願都能獲得法律的保障與貫徹。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8272B8" w:rsidRPr="00252895" w:rsidRDefault="008272B8" w:rsidP="008272B8">
            <w:pPr>
              <w:rPr>
                <w:rFonts w:ascii="標楷體" w:eastAsia="標楷體" w:hAnsi="標楷體" w:cs="Segoe UI"/>
                <w:color w:val="000000" w:themeColor="text1"/>
                <w:kern w:val="0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t>Q2:</w:t>
            </w:r>
            <w:r w:rsidR="003C2699" w:rsidRPr="00252895">
              <w:rPr>
                <w:rFonts w:ascii="標楷體" w:eastAsia="標楷體" w:hAnsi="標楷體"/>
                <w:color w:val="000000" w:themeColor="text1"/>
                <w:sz w:val="32"/>
                <w:szCs w:val="32"/>
                <w:u w:val="single"/>
              </w:rPr>
              <w:t xml:space="preserve"> </w:t>
            </w:r>
            <w:r w:rsidR="009C0025" w:rsidRPr="009C0025">
              <w:rPr>
                <w:rFonts w:ascii="標楷體" w:eastAsia="標楷體" w:hAnsi="標楷體"/>
                <w:sz w:val="28"/>
                <w:szCs w:val="28"/>
                <w:u w:val="single"/>
              </w:rPr>
              <w:t>什麼是「預立醫療照護諮商（Advance care planning，ACP）」？</w:t>
            </w:r>
          </w:p>
        </w:tc>
      </w:tr>
      <w:tr w:rsidR="007D71AE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7D71AE" w:rsidRPr="00252895" w:rsidRDefault="007D71AE" w:rsidP="008272B8">
            <w:pPr>
              <w:rPr>
                <w:rFonts w:ascii="標楷體" w:eastAsia="標楷體" w:hAnsi="標楷體"/>
                <w:b w:val="0"/>
                <w:color w:val="000000" w:themeColor="text1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A2:</w:t>
            </w:r>
            <w:r w:rsidR="009C0025">
              <w:t xml:space="preserve"> </w:t>
            </w:r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透過「病人自主權利法」，可尊重病人醫療自主意願讓病人、家屬、醫療團隊三方在醫療機構進行「預立醫療照護諮商」（ACP）過程中，瞭解病人真實願望，以達促進</w:t>
            </w:r>
            <w:proofErr w:type="gramStart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醫</w:t>
            </w:r>
            <w:proofErr w:type="gramEnd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病關係和諧的目的，同時減輕家屬面對病人離</w:t>
            </w:r>
            <w:proofErr w:type="gramStart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世</w:t>
            </w:r>
            <w:proofErr w:type="gramEnd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時的茫然與不知所措，並因將決定權交還給病人，降低家屬幫他人做決定所造成的內疚與自責，進而</w:t>
            </w:r>
            <w:proofErr w:type="gramStart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因著</w:t>
            </w:r>
            <w:proofErr w:type="gramEnd"/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尊重和支持病人的決定，體認到自己是實現病人願望的幫助者。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8272B8" w:rsidRPr="00252895" w:rsidRDefault="008272B8" w:rsidP="007D71AE">
            <w:pPr>
              <w:rPr>
                <w:rFonts w:ascii="標楷體" w:eastAsia="標楷體" w:hAnsi="標楷體" w:cs="Segoe UI"/>
                <w:color w:val="000000" w:themeColor="text1"/>
                <w:kern w:val="0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lastRenderedPageBreak/>
              <w:t>Q3:</w:t>
            </w:r>
            <w:r w:rsidR="009C0025" w:rsidRPr="009C0025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「預立醫療照護諮商(ACP)」前需要注意什麼？</w:t>
            </w:r>
          </w:p>
        </w:tc>
      </w:tr>
      <w:tr w:rsidR="007D71AE" w:rsidRPr="00F5682B" w:rsidTr="00A817D9">
        <w:trPr>
          <w:cnfStyle w:val="000000100000"/>
        </w:trPr>
        <w:tc>
          <w:tcPr>
            <w:cnfStyle w:val="001000000000"/>
            <w:tcW w:w="8522" w:type="dxa"/>
          </w:tcPr>
          <w:p w:rsidR="007D71AE" w:rsidRPr="009C0025" w:rsidRDefault="007D71AE" w:rsidP="009C0025">
            <w:pPr>
              <w:widowControl/>
              <w:rPr>
                <w:rFonts w:ascii="標楷體" w:eastAsia="標楷體" w:hAnsi="標楷體" w:cs="新細明體"/>
                <w:b w:val="0"/>
                <w:kern w:val="0"/>
                <w:sz w:val="32"/>
                <w:szCs w:val="32"/>
              </w:rPr>
            </w:pPr>
            <w:r w:rsidRPr="00252895">
              <w:rPr>
                <w:rFonts w:ascii="標楷體" w:eastAsia="標楷體" w:hAnsi="標楷體" w:cs="新細明體" w:hint="eastAsia"/>
                <w:b w:val="0"/>
                <w:kern w:val="0"/>
                <w:sz w:val="32"/>
                <w:szCs w:val="32"/>
              </w:rPr>
              <w:t>A3:</w:t>
            </w:r>
            <w:r w:rsidR="009C0025">
              <w:t xml:space="preserve"> </w:t>
            </w:r>
            <w:r w:rsidR="009C0025" w:rsidRPr="009C0025">
              <w:rPr>
                <w:rFonts w:ascii="標楷體" w:eastAsia="標楷體" w:hAnsi="標楷體"/>
                <w:b w:val="0"/>
                <w:sz w:val="28"/>
                <w:szCs w:val="28"/>
              </w:rPr>
              <w:t>「預立醫療照護諮商」是一個溝通的過程，需由意願人本人、受過專業訓練的諮商醫療團隊人員、二親等內親屬至少1人及醫療委任代理人（可不指定，如有指定，須成年具完全行為能力並經書面同意）共同參與，商討當意願人處於上述五大類臨床條件時，決定接受、終止、撤除或不施行維持生命治療或人工營養及流體餵養之全部或一部，經由ACP諮詢後，後續須簽署「預立醫療決定(AD)」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BD2DA9" w:rsidRPr="00252895" w:rsidRDefault="008272B8" w:rsidP="009C0025">
            <w:pPr>
              <w:rPr>
                <w:rFonts w:ascii="標楷體" w:eastAsia="標楷體" w:hAnsi="標楷體" w:cs="Segoe UI"/>
                <w:color w:val="000000" w:themeColor="text1"/>
                <w:kern w:val="0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t>Q</w:t>
            </w:r>
            <w:r w:rsidR="00BD2DA9" w:rsidRPr="0025289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  <w:u w:val="single"/>
              </w:rPr>
              <w:t>4:</w:t>
            </w:r>
            <w:r w:rsidR="009C0025">
              <w:t xml:space="preserve"> </w:t>
            </w:r>
            <w:r w:rsidR="009C0025" w:rsidRPr="009C0025">
              <w:rPr>
                <w:rFonts w:ascii="標楷體" w:eastAsia="標楷體" w:hAnsi="標楷體"/>
                <w:sz w:val="28"/>
                <w:szCs w:val="28"/>
                <w:u w:val="single"/>
              </w:rPr>
              <w:t>簽署「預立醫療決定」前需要注意什麼</w:t>
            </w:r>
            <w:r w:rsidR="00280F4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?</w:t>
            </w:r>
          </w:p>
        </w:tc>
      </w:tr>
      <w:tr w:rsidR="007D71AE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9C0025" w:rsidRPr="009C0025" w:rsidRDefault="00392415" w:rsidP="009C0025">
            <w:pPr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A4:</w:t>
            </w:r>
            <w:r w:rsidR="009C0025">
              <w:rPr>
                <w:rFonts w:ascii="Segoe UI" w:hAnsi="Segoe UI" w:cs="Segoe UI"/>
                <w:color w:val="667985"/>
                <w:shd w:val="clear" w:color="auto" w:fill="FFFFFF"/>
              </w:rPr>
              <w:t xml:space="preserve"> </w:t>
            </w:r>
            <w:r w:rsidR="009C0025" w:rsidRPr="009C0025"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「病人自主權利法」規定具完全行為能力之人(如下)即可簽署</w:t>
            </w:r>
          </w:p>
          <w:p w:rsidR="009C0025" w:rsidRPr="009C0025" w:rsidRDefault="009C0025" w:rsidP="009C0025">
            <w:pPr>
              <w:widowControl/>
              <w:shd w:val="clear" w:color="auto" w:fill="FFFFFF"/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</w:pPr>
            <w:r w:rsidRPr="009C0025"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  <w:t>1. 成年人</w:t>
            </w:r>
          </w:p>
          <w:p w:rsidR="009C0025" w:rsidRPr="009C0025" w:rsidRDefault="009C0025" w:rsidP="009C0025">
            <w:pPr>
              <w:widowControl/>
              <w:shd w:val="clear" w:color="auto" w:fill="FFFFFF"/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</w:pPr>
            <w:r w:rsidRPr="009C0025"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  <w:t>2. 未成年但已合法結婚者</w:t>
            </w:r>
          </w:p>
          <w:p w:rsidR="009C0025" w:rsidRDefault="009C0025" w:rsidP="009C0025">
            <w:pPr>
              <w:rPr>
                <w:rFonts w:ascii="標楷體" w:eastAsia="標楷體" w:hAnsi="標楷體" w:cs="Segoe UI" w:hint="eastAsia"/>
                <w:bCs w:val="0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  <w:r w:rsidRPr="009C0025">
              <w:rPr>
                <w:rFonts w:ascii="標楷體" w:eastAsia="標楷體" w:hAnsi="標楷體" w:cs="Segoe UI"/>
                <w:bCs w:val="0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意願人參加ACP時可以直接簽署AD。</w:t>
            </w:r>
          </w:p>
          <w:p w:rsidR="00252895" w:rsidRPr="00252895" w:rsidRDefault="009C0025" w:rsidP="009C0025">
            <w:pPr>
              <w:rPr>
                <w:rFonts w:ascii="標楷體" w:eastAsia="標楷體" w:hAnsi="標楷體"/>
                <w:b w:val="0"/>
                <w:sz w:val="32"/>
                <w:szCs w:val="32"/>
              </w:rPr>
            </w:pPr>
            <w:r w:rsidRPr="009C0025">
              <w:rPr>
                <w:rFonts w:ascii="標楷體" w:eastAsia="標楷體" w:hAnsi="標楷體" w:cs="Segoe UI"/>
                <w:bCs w:val="0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簽署AD後如有疑慮，得以書面撤回或變更重新註記</w:t>
            </w:r>
            <w:r>
              <w:rPr>
                <w:rFonts w:ascii="標楷體" w:eastAsia="標楷體" w:hAnsi="標楷體" w:cs="Segoe UI" w:hint="eastAsia"/>
                <w:bCs w:val="0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  <w:t>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8272B8" w:rsidRPr="00280F44" w:rsidRDefault="008272B8" w:rsidP="009C0025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</w:pPr>
            <w:r w:rsidRPr="00280F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Q5:</w:t>
            </w:r>
            <w:r w:rsidR="009C0025" w:rsidRPr="00280F44">
              <w:rPr>
                <w:sz w:val="28"/>
                <w:szCs w:val="28"/>
              </w:rPr>
              <w:t xml:space="preserve"> </w:t>
            </w:r>
            <w:r w:rsidR="009C0025" w:rsidRPr="00280F44">
              <w:rPr>
                <w:rFonts w:ascii="標楷體" w:eastAsia="標楷體" w:hAnsi="標楷體"/>
                <w:sz w:val="28"/>
                <w:szCs w:val="28"/>
                <w:u w:val="single"/>
              </w:rPr>
              <w:t>「如果我簽署預立醫療決定，以後我生病住院的話，醫護人員會不會就直接放棄不救我了」?</w:t>
            </w:r>
            <w:r w:rsidR="009C0025" w:rsidRPr="00280F44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</w:t>
            </w:r>
          </w:p>
        </w:tc>
      </w:tr>
      <w:tr w:rsidR="007D71AE" w:rsidRPr="009C0025" w:rsidTr="00A817D9">
        <w:trPr>
          <w:cnfStyle w:val="000000100000"/>
        </w:trPr>
        <w:tc>
          <w:tcPr>
            <w:cnfStyle w:val="001000000000"/>
            <w:tcW w:w="8522" w:type="dxa"/>
          </w:tcPr>
          <w:p w:rsidR="007D71AE" w:rsidRPr="009C0025" w:rsidRDefault="00392415" w:rsidP="009C0025">
            <w:pPr>
              <w:rPr>
                <w:rFonts w:ascii="標楷體" w:eastAsia="標楷體" w:hAnsi="標楷體"/>
                <w:b w:val="0"/>
                <w:color w:val="000000" w:themeColor="text1"/>
                <w:sz w:val="28"/>
                <w:szCs w:val="28"/>
                <w:u w:val="single"/>
              </w:rPr>
            </w:pPr>
            <w:r w:rsidRPr="009C0025">
              <w:rPr>
                <w:rFonts w:ascii="標楷體" w:eastAsia="標楷體" w:hAnsi="標楷體" w:hint="eastAsia"/>
                <w:b w:val="0"/>
                <w:color w:val="000000" w:themeColor="text1"/>
                <w:sz w:val="28"/>
                <w:szCs w:val="28"/>
              </w:rPr>
              <w:t>A5:</w:t>
            </w:r>
            <w:r w:rsidR="009C0025" w:rsidRPr="009C0025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 xml:space="preserve"> 不會，經由「預立醫療決定」簽署後，當上述五款「臨床條件病人」發生時，您的預立醫療決定才會被啟動與執行，而是否符合這五款的條件，必須經過兩位專科醫師、至少二次緩和醫療團隊照會評估，其過程非常謹慎，不可能因立下預立醫療決定，而讓原有治癒機</w:t>
            </w:r>
            <w:r w:rsidR="009C0025" w:rsidRPr="009C0025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會的患者因而被提前放棄治療。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8272B8" w:rsidRPr="00280F44" w:rsidRDefault="008272B8" w:rsidP="00611828">
            <w:pPr>
              <w:rPr>
                <w:rFonts w:ascii="標楷體" w:eastAsia="標楷體" w:hAnsi="標楷體"/>
                <w:bCs w:val="0"/>
                <w:color w:val="000000" w:themeColor="text1"/>
                <w:sz w:val="28"/>
                <w:szCs w:val="28"/>
                <w:u w:val="single"/>
              </w:rPr>
            </w:pPr>
            <w:r w:rsidRPr="00280F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lastRenderedPageBreak/>
              <w:t>Q6:</w:t>
            </w:r>
            <w:r w:rsidR="007D71AE" w:rsidRPr="00280F44">
              <w:rPr>
                <w:rFonts w:ascii="標楷體" w:eastAsia="標楷體" w:hAnsi="標楷體" w:cstheme="majorBidi"/>
                <w:bCs w:val="0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9C0025" w:rsidRPr="00280F44">
              <w:rPr>
                <w:rFonts w:ascii="標楷體" w:eastAsia="標楷體" w:hAnsi="標楷體"/>
                <w:sz w:val="28"/>
                <w:szCs w:val="28"/>
                <w:u w:val="single"/>
              </w:rPr>
              <w:t>「病人自主權利法」和先前頒布「安寧緩和醫療條例」有何不同?</w:t>
            </w:r>
          </w:p>
        </w:tc>
      </w:tr>
      <w:tr w:rsidR="007D71AE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9C0025" w:rsidRPr="009C0025" w:rsidRDefault="00392415" w:rsidP="009C0025">
            <w:pPr>
              <w:rPr>
                <w:rFonts w:ascii="標楷體" w:eastAsia="標楷體" w:hAnsi="標楷體"/>
                <w:b w:val="0"/>
                <w:color w:val="000000" w:themeColor="text1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A6: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413"/>
              <w:gridCol w:w="3402"/>
              <w:gridCol w:w="3476"/>
            </w:tblGrid>
            <w:tr w:rsidR="00322340" w:rsidTr="00A817D9">
              <w:tc>
                <w:tcPr>
                  <w:tcW w:w="1413" w:type="dxa"/>
                </w:tcPr>
                <w:p w:rsidR="00322340" w:rsidRDefault="00322340" w:rsidP="00A817D9">
                  <w:pPr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三大不同</w:t>
                  </w:r>
                </w:p>
              </w:tc>
              <w:tc>
                <w:tcPr>
                  <w:tcW w:w="3402" w:type="dxa"/>
                </w:tcPr>
                <w:p w:rsidR="00322340" w:rsidRDefault="00A817D9" w:rsidP="00A817D9">
                  <w:pPr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安寧緩和醫療條例</w:t>
                  </w:r>
                </w:p>
              </w:tc>
              <w:tc>
                <w:tcPr>
                  <w:tcW w:w="3476" w:type="dxa"/>
                </w:tcPr>
                <w:p w:rsidR="00322340" w:rsidRDefault="00A817D9" w:rsidP="00A817D9">
                  <w:pPr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病人自主權利法</w:t>
                  </w:r>
                </w:p>
              </w:tc>
            </w:tr>
            <w:tr w:rsidR="00322340" w:rsidTr="00A817D9">
              <w:tc>
                <w:tcPr>
                  <w:tcW w:w="1413" w:type="dxa"/>
                </w:tcPr>
                <w:p w:rsidR="00322340" w:rsidRDefault="00A817D9" w:rsidP="00A817D9">
                  <w:pPr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理論基礎不同</w:t>
                  </w:r>
                </w:p>
              </w:tc>
              <w:tc>
                <w:tcPr>
                  <w:tcW w:w="3402" w:type="dxa"/>
                </w:tcPr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 w:hint="eastAsia"/>
                      <w:color w:val="212529"/>
                      <w:kern w:val="0"/>
                      <w:sz w:val="26"/>
                      <w:szCs w:val="26"/>
                    </w:rPr>
                    <w:t>1.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保障末期病人的善終權益。</w:t>
                  </w:r>
                </w:p>
                <w:p w:rsidR="00322340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2.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病人簽具意願書，亦可由最近親屬簽具同意書為之(但實務上多由親屬為之)</w:t>
                  </w:r>
                  <w:r>
                    <w:rPr>
                      <w:rFonts w:ascii="標楷體" w:eastAsia="標楷體" w:hAnsi="標楷體" w:cs="Segoe UI" w:hint="eastAsia"/>
                      <w:color w:val="212529"/>
                      <w:kern w:val="0"/>
                      <w:sz w:val="26"/>
                      <w:szCs w:val="26"/>
                    </w:rPr>
                    <w:t>。</w:t>
                  </w:r>
                </w:p>
              </w:tc>
              <w:tc>
                <w:tcPr>
                  <w:tcW w:w="3476" w:type="dxa"/>
                </w:tcPr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1.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保障每個人的人格尊嚴、自主與善終權利，僅心智能力健全者可自己做成決定。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2.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以病人為核心，保障其知情、選擇與決定權。</w:t>
                  </w:r>
                </w:p>
                <w:p w:rsidR="00322340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3.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搭配各種程序保障機制：</w:t>
                  </w:r>
                  <w:r w:rsidRPr="00A817D9">
                    <w:rPr>
                      <w:rFonts w:ascii="標楷體" w:eastAsia="標楷體" w:hAnsi="標楷體" w:cs="Segoe UI"/>
                      <w:bCs/>
                      <w:color w:val="212529"/>
                      <w:kern w:val="0"/>
                      <w:sz w:val="26"/>
                      <w:szCs w:val="26"/>
                    </w:rPr>
                    <w:t>預立醫療照護諮商(ACP)、預立醫療決定(AD)、醫療委任代理人。</w:t>
                  </w:r>
                </w:p>
              </w:tc>
            </w:tr>
            <w:tr w:rsidR="00322340" w:rsidTr="00A817D9">
              <w:tc>
                <w:tcPr>
                  <w:tcW w:w="1413" w:type="dxa"/>
                </w:tcPr>
                <w:p w:rsidR="00322340" w:rsidRDefault="00A817D9" w:rsidP="00A817D9">
                  <w:pPr>
                    <w:jc w:val="center"/>
                    <w:rPr>
                      <w:rFonts w:ascii="標楷體" w:eastAsia="標楷體" w:hAnsi="標楷體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適用對象不同</w:t>
                  </w:r>
                </w:p>
              </w:tc>
              <w:tc>
                <w:tcPr>
                  <w:tcW w:w="3402" w:type="dxa"/>
                </w:tcPr>
                <w:p w:rsidR="00322340" w:rsidRPr="00A817D9" w:rsidRDefault="00A817D9" w:rsidP="009C0025">
                  <w:pPr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  <w:u w:val="single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sz w:val="26"/>
                      <w:szCs w:val="26"/>
                      <w:shd w:val="clear" w:color="auto" w:fill="FFFFFF"/>
                    </w:rPr>
                    <w:t>1.末期病人only</w:t>
                  </w:r>
                  <w:r>
                    <w:rPr>
                      <w:rFonts w:ascii="標楷體" w:eastAsia="標楷體" w:hAnsi="標楷體" w:cs="Segoe UI" w:hint="eastAsia"/>
                      <w:color w:val="212529"/>
                      <w:sz w:val="26"/>
                      <w:szCs w:val="26"/>
                      <w:shd w:val="clear" w:color="auto" w:fill="FFFFFF"/>
                    </w:rPr>
                    <w:t>。</w:t>
                  </w:r>
                </w:p>
              </w:tc>
              <w:tc>
                <w:tcPr>
                  <w:tcW w:w="3476" w:type="dxa"/>
                </w:tcPr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1.末期病人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2.不可逆轉昏迷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3.永久植物人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4.極</w:t>
                  </w:r>
                  <w:proofErr w:type="gramStart"/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重度失智</w:t>
                  </w:r>
                  <w:proofErr w:type="gramEnd"/>
                </w:p>
                <w:p w:rsidR="00322340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5</w:t>
                  </w:r>
                  <w:r>
                    <w:rPr>
                      <w:rFonts w:ascii="標楷體" w:eastAsia="標楷體" w:hAnsi="標楷體" w:cs="Segoe UI" w:hint="eastAsia"/>
                      <w:color w:val="212529"/>
                      <w:kern w:val="0"/>
                      <w:sz w:val="26"/>
                      <w:szCs w:val="26"/>
                    </w:rPr>
                    <w:t>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其他經主管機關公告的重症</w:t>
                  </w:r>
                </w:p>
              </w:tc>
            </w:tr>
            <w:tr w:rsidR="00A817D9" w:rsidTr="00A817D9">
              <w:tc>
                <w:tcPr>
                  <w:tcW w:w="1413" w:type="dxa"/>
                </w:tcPr>
                <w:p w:rsidR="00A817D9" w:rsidRDefault="00A817D9" w:rsidP="00A817D9">
                  <w:pPr>
                    <w:jc w:val="center"/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</w:pPr>
                  <w:r>
                    <w:rPr>
                      <w:rFonts w:ascii="標楷體" w:eastAsia="標楷體" w:hAnsi="標楷體" w:hint="eastAsia"/>
                      <w:b/>
                      <w:color w:val="000000" w:themeColor="text1"/>
                      <w:sz w:val="32"/>
                      <w:szCs w:val="32"/>
                      <w:u w:val="single"/>
                    </w:rPr>
                    <w:t>適用範圍不同</w:t>
                  </w:r>
                </w:p>
              </w:tc>
              <w:tc>
                <w:tcPr>
                  <w:tcW w:w="3402" w:type="dxa"/>
                </w:tcPr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1.心肺復甦術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2.只能延長</w:t>
                  </w:r>
                  <w:proofErr w:type="gramStart"/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頻死</w:t>
                  </w:r>
                  <w:proofErr w:type="gramEnd"/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過程的【維生醫療】</w:t>
                  </w:r>
                  <w:r>
                    <w:rPr>
                      <w:rFonts w:ascii="標楷體" w:eastAsia="標楷體" w:hAnsi="標楷體" w:cs="Segoe UI" w:hint="eastAsia"/>
                      <w:color w:val="212529"/>
                      <w:kern w:val="0"/>
                      <w:sz w:val="26"/>
                      <w:szCs w:val="26"/>
                    </w:rPr>
                    <w:t>。</w:t>
                  </w:r>
                </w:p>
              </w:tc>
              <w:tc>
                <w:tcPr>
                  <w:tcW w:w="3476" w:type="dxa"/>
                </w:tcPr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1.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  <w:u w:val="single"/>
                    </w:rPr>
                    <w:t>任何有可能延長病人生命之必要醫療措施：</w:t>
                  </w: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心肺復甦術、機械式維生系統、血液製品，為特定疾病而設之專門治療、重度感染時所給予之抗生素等。</w:t>
                  </w:r>
                </w:p>
                <w:p w:rsidR="00A817D9" w:rsidRPr="00A817D9" w:rsidRDefault="00A817D9" w:rsidP="00A817D9">
                  <w:pPr>
                    <w:widowControl/>
                    <w:shd w:val="clear" w:color="auto" w:fill="FFFFFF"/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</w:pPr>
                  <w:r w:rsidRPr="00A817D9">
                    <w:rPr>
                      <w:rFonts w:ascii="標楷體" w:eastAsia="標楷體" w:hAnsi="標楷體" w:cs="Segoe UI"/>
                      <w:color w:val="212529"/>
                      <w:kern w:val="0"/>
                      <w:sz w:val="26"/>
                      <w:szCs w:val="26"/>
                    </w:rPr>
                    <w:t>2.人工營養及流體餵養</w:t>
                  </w:r>
                </w:p>
              </w:tc>
            </w:tr>
          </w:tbl>
          <w:p w:rsidR="007D71AE" w:rsidRPr="009C0025" w:rsidRDefault="007D71AE" w:rsidP="009C0025">
            <w:pPr>
              <w:rPr>
                <w:rFonts w:ascii="標楷體" w:eastAsia="標楷體" w:hAnsi="標楷體"/>
                <w:bCs w:val="0"/>
                <w:color w:val="000000" w:themeColor="text1"/>
                <w:sz w:val="32"/>
                <w:szCs w:val="32"/>
                <w:u w:val="single"/>
              </w:rPr>
            </w:pP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611828" w:rsidRPr="00280F44" w:rsidRDefault="008272B8" w:rsidP="00A817D9">
            <w:pPr>
              <w:rPr>
                <w:rFonts w:ascii="標楷體" w:eastAsia="標楷體" w:hAnsi="標楷體" w:cs="Segoe UI"/>
                <w:bCs w:val="0"/>
                <w:color w:val="000000" w:themeColor="text1"/>
                <w:kern w:val="0"/>
                <w:sz w:val="28"/>
                <w:szCs w:val="28"/>
              </w:rPr>
            </w:pPr>
            <w:r w:rsidRPr="00280F4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</w:rPr>
              <w:t>Q7:</w:t>
            </w:r>
            <w:r w:rsidR="007D71AE" w:rsidRPr="00280F44">
              <w:rPr>
                <w:rFonts w:ascii="標楷體" w:eastAsia="標楷體" w:hAnsi="標楷體" w:cs="Segoe UI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="00A817D9" w:rsidRPr="00280F44">
              <w:rPr>
                <w:rFonts w:ascii="標楷體" w:eastAsia="標楷體" w:hAnsi="標楷體"/>
                <w:sz w:val="28"/>
                <w:szCs w:val="28"/>
                <w:u w:val="single"/>
              </w:rPr>
              <w:t>以前簽過「預立安寧緩和醫療暨維生醫療抉擇意願書」，現在還需要簽「預立醫療決定」嗎？</w:t>
            </w:r>
          </w:p>
        </w:tc>
      </w:tr>
      <w:tr w:rsidR="007D71AE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7D71AE" w:rsidRPr="00252895" w:rsidRDefault="00392415" w:rsidP="008272B8">
            <w:pPr>
              <w:rPr>
                <w:rFonts w:ascii="標楷體" w:eastAsia="標楷體" w:hAnsi="標楷體"/>
                <w:b w:val="0"/>
                <w:color w:val="000000" w:themeColor="text1"/>
                <w:sz w:val="32"/>
                <w:szCs w:val="32"/>
                <w:u w:val="single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A7:</w:t>
            </w:r>
            <w:r w:rsidR="00A817D9" w:rsidRPr="00A817D9">
              <w:rPr>
                <w:rFonts w:ascii="Segoe UI" w:hAnsi="Segoe UI" w:cs="Segoe UI"/>
                <w:b w:val="0"/>
                <w:color w:val="667985"/>
                <w:shd w:val="clear" w:color="auto" w:fill="FFFFFF"/>
              </w:rPr>
              <w:t xml:space="preserve"> </w:t>
            </w:r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建議應簽署，因</w:t>
            </w:r>
            <w:r w:rsidR="00A817D9" w:rsidRPr="00A817D9">
              <w:rPr>
                <w:rFonts w:ascii="標楷體" w:eastAsia="標楷體" w:hAnsi="標楷體" w:cs="Segoe UI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「預立醫療決定」</w:t>
            </w:r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除了保障末期病人，還擴大到</w:t>
            </w:r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上面所提的四種臨床條件病人，且拒絕醫療的範圍還包括，不接受鼻</w:t>
            </w:r>
            <w:proofErr w:type="gramStart"/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胃管灌食等延命措施</w:t>
            </w:r>
            <w:proofErr w:type="gramEnd"/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範圍，建議簽過安寧意願書的人還是</w:t>
            </w:r>
            <w:proofErr w:type="gramStart"/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要簽預立</w:t>
            </w:r>
            <w:proofErr w:type="gramEnd"/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醫療決定。</w:t>
            </w:r>
          </w:p>
        </w:tc>
      </w:tr>
      <w:tr w:rsidR="008272B8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252895" w:rsidRPr="00252895" w:rsidRDefault="00BD2DA9" w:rsidP="00A817D9">
            <w:pPr>
              <w:rPr>
                <w:rFonts w:ascii="標楷體" w:eastAsia="標楷體" w:hAnsi="標楷體" w:cs="Segoe UI"/>
                <w:color w:val="000000" w:themeColor="text1"/>
                <w:sz w:val="32"/>
                <w:szCs w:val="32"/>
                <w:u w:val="single"/>
                <w:shd w:val="clear" w:color="auto" w:fill="FFFFFF"/>
              </w:rPr>
            </w:pPr>
            <w:r w:rsidRPr="00252895">
              <w:rPr>
                <w:rFonts w:ascii="標楷體" w:eastAsia="標楷體" w:hAnsi="標楷體" w:cs="Segoe UI" w:hint="eastAsia"/>
                <w:color w:val="000000" w:themeColor="text1"/>
                <w:kern w:val="0"/>
                <w:sz w:val="32"/>
                <w:szCs w:val="32"/>
              </w:rPr>
              <w:lastRenderedPageBreak/>
              <w:t>Q</w:t>
            </w:r>
            <w:r w:rsidR="00280F44">
              <w:rPr>
                <w:rFonts w:ascii="標楷體" w:eastAsia="標楷體" w:hAnsi="標楷體" w:cs="Segoe UI" w:hint="eastAsia"/>
                <w:color w:val="000000" w:themeColor="text1"/>
                <w:kern w:val="0"/>
                <w:sz w:val="32"/>
                <w:szCs w:val="32"/>
              </w:rPr>
              <w:t>8:</w:t>
            </w:r>
            <w:r w:rsidR="00A817D9" w:rsidRPr="00A817D9">
              <w:rPr>
                <w:rFonts w:ascii="標楷體" w:eastAsia="標楷體" w:hAnsi="標楷體"/>
                <w:sz w:val="28"/>
                <w:szCs w:val="28"/>
                <w:u w:val="single"/>
              </w:rPr>
              <w:t>為末期病人情況時，預立安寧與預立醫療所選如不同，臨床應執行哪種？</w:t>
            </w:r>
          </w:p>
        </w:tc>
      </w:tr>
      <w:tr w:rsidR="007D71AE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7D71AE" w:rsidRPr="00252895" w:rsidRDefault="00392415" w:rsidP="008272B8">
            <w:pPr>
              <w:rPr>
                <w:rFonts w:ascii="標楷體" w:eastAsia="標楷體" w:hAnsi="標楷體" w:cs="Segoe UI"/>
                <w:b w:val="0"/>
                <w:color w:val="000000" w:themeColor="text1"/>
                <w:kern w:val="0"/>
                <w:sz w:val="32"/>
                <w:szCs w:val="32"/>
              </w:rPr>
            </w:pPr>
            <w:r w:rsidRPr="00252895">
              <w:rPr>
                <w:rFonts w:ascii="標楷體" w:eastAsia="標楷體" w:hAnsi="標楷體" w:hint="eastAsia"/>
                <w:b w:val="0"/>
                <w:sz w:val="32"/>
                <w:szCs w:val="32"/>
              </w:rPr>
              <w:t>A8:</w:t>
            </w:r>
            <w:r w:rsidR="00A817D9" w:rsidRPr="00A817D9">
              <w:rPr>
                <w:rFonts w:ascii="標楷體" w:eastAsia="標楷體" w:hAnsi="標楷體" w:cs="Segoe UI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如末期病人簽署「預立醫療決定(AD)」及「預立安寧緩和醫療暨維生醫療抉擇意願書(DNR)」，則應依其後簽署意願為之。</w:t>
            </w:r>
          </w:p>
        </w:tc>
      </w:tr>
      <w:tr w:rsidR="00A817D9" w:rsidRPr="0099388F" w:rsidTr="00280F44">
        <w:tc>
          <w:tcPr>
            <w:cnfStyle w:val="001000000000"/>
            <w:tcW w:w="8522" w:type="dxa"/>
            <w:shd w:val="clear" w:color="auto" w:fill="D092A7" w:themeFill="accent4"/>
          </w:tcPr>
          <w:p w:rsidR="00A817D9" w:rsidRPr="00A817D9" w:rsidRDefault="00A817D9" w:rsidP="008272B8">
            <w:pPr>
              <w:rPr>
                <w:rFonts w:ascii="標楷體" w:eastAsia="標楷體" w:hAnsi="標楷體" w:hint="eastAsia"/>
                <w:sz w:val="28"/>
                <w:szCs w:val="28"/>
                <w:u w:val="single"/>
              </w:rPr>
            </w:pPr>
            <w:r w:rsidRPr="00A817D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Q9:</w:t>
            </w:r>
            <w:r w:rsidRPr="00A817D9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臨床執行預立醫療決定(AD)時，當家屬妨礙醫護人員執行病人意願無法阻止，或醫療委任代理人和病人家屬或配偶有意見衝突時，應以何者意見為主？</w:t>
            </w:r>
          </w:p>
        </w:tc>
      </w:tr>
      <w:tr w:rsidR="00A817D9" w:rsidRPr="0099388F" w:rsidTr="00A817D9">
        <w:trPr>
          <w:cnfStyle w:val="000000100000"/>
        </w:trPr>
        <w:tc>
          <w:tcPr>
            <w:cnfStyle w:val="001000000000"/>
            <w:tcW w:w="8522" w:type="dxa"/>
          </w:tcPr>
          <w:p w:rsidR="00A817D9" w:rsidRPr="00A817D9" w:rsidRDefault="00A817D9" w:rsidP="00A817D9">
            <w:pPr>
              <w:widowControl/>
              <w:shd w:val="clear" w:color="auto" w:fill="FFFFFF"/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</w:pPr>
            <w:r w:rsidRPr="00A817D9"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  <w:t>1.病人自主權利法第4條第2項規定，「病人之法定代理人、配偶、親屬、醫療委任代理人或與病人有特別密切關係之人，不得妨礙醫療機構或醫師依病人就醫療選項決定之作為。」</w:t>
            </w:r>
          </w:p>
          <w:p w:rsidR="00A817D9" w:rsidRPr="00A817D9" w:rsidRDefault="00A817D9" w:rsidP="00A817D9">
            <w:pPr>
              <w:widowControl/>
              <w:shd w:val="clear" w:color="auto" w:fill="FFFFFF"/>
              <w:rPr>
                <w:rFonts w:ascii="Segoe UI" w:eastAsia="新細明體" w:hAnsi="Segoe UI" w:cs="Segoe UI" w:hint="eastAsia"/>
                <w:color w:val="667985"/>
                <w:kern w:val="0"/>
                <w:szCs w:val="24"/>
              </w:rPr>
            </w:pPr>
            <w:r w:rsidRPr="00A817D9">
              <w:rPr>
                <w:rFonts w:ascii="標楷體" w:eastAsia="標楷體" w:hAnsi="標楷體" w:cs="Segoe UI"/>
                <w:color w:val="000000" w:themeColor="text1"/>
                <w:kern w:val="0"/>
                <w:sz w:val="28"/>
                <w:szCs w:val="28"/>
              </w:rPr>
              <w:t>2.若意願人預立醫療決定於特定臨床條件，勾選由醫療委任代理人代為表達停止或決定項目(即該決定書之第一部分選項2及選項3)時，應以醫療委任代理人意見為之。</w:t>
            </w:r>
          </w:p>
        </w:tc>
      </w:tr>
    </w:tbl>
    <w:p w:rsidR="00392415" w:rsidRDefault="00E161D9" w:rsidP="00392415">
      <w:pPr>
        <w:jc w:val="both"/>
        <w:rPr>
          <w:b/>
          <w:i/>
          <w:color w:val="000000" w:themeColor="text1"/>
          <w:sz w:val="28"/>
          <w:szCs w:val="28"/>
        </w:rPr>
      </w:pPr>
      <w:r w:rsidRPr="00E161D9">
        <w:rPr>
          <w:rFonts w:hint="eastAsia"/>
          <w:b/>
          <w:i/>
          <w:color w:val="000000" w:themeColor="text1"/>
          <w:sz w:val="28"/>
          <w:szCs w:val="28"/>
        </w:rPr>
        <w:t>參考資料</w:t>
      </w:r>
      <w:r w:rsidRPr="00E161D9">
        <w:rPr>
          <w:rFonts w:hint="eastAsia"/>
          <w:b/>
          <w:i/>
          <w:color w:val="000000" w:themeColor="text1"/>
          <w:sz w:val="28"/>
          <w:szCs w:val="28"/>
        </w:rPr>
        <w:t>:</w:t>
      </w:r>
      <w:r w:rsidRPr="00E161D9">
        <w:rPr>
          <w:rFonts w:hint="eastAsia"/>
          <w:b/>
          <w:i/>
          <w:color w:val="000000" w:themeColor="text1"/>
          <w:sz w:val="28"/>
          <w:szCs w:val="28"/>
        </w:rPr>
        <w:t>衛生</w:t>
      </w:r>
      <w:proofErr w:type="gramStart"/>
      <w:r w:rsidRPr="00E161D9">
        <w:rPr>
          <w:rFonts w:hint="eastAsia"/>
          <w:b/>
          <w:i/>
          <w:color w:val="000000" w:themeColor="text1"/>
          <w:sz w:val="28"/>
          <w:szCs w:val="28"/>
        </w:rPr>
        <w:t>福利部</w:t>
      </w:r>
      <w:r w:rsidR="00392415">
        <w:rPr>
          <w:rFonts w:hint="eastAsia"/>
          <w:b/>
          <w:i/>
          <w:color w:val="000000" w:themeColor="text1"/>
          <w:sz w:val="28"/>
          <w:szCs w:val="28"/>
        </w:rPr>
        <w:t>預立</w:t>
      </w:r>
      <w:proofErr w:type="gramEnd"/>
      <w:r w:rsidR="00392415">
        <w:rPr>
          <w:rFonts w:hint="eastAsia"/>
          <w:b/>
          <w:i/>
          <w:color w:val="000000" w:themeColor="text1"/>
          <w:sz w:val="28"/>
          <w:szCs w:val="28"/>
        </w:rPr>
        <w:t>醫療決定、安寧緩和及器官捐贈意願資訊</w:t>
      </w:r>
      <w:r w:rsidR="00392415">
        <w:rPr>
          <w:rFonts w:hint="eastAsia"/>
          <w:b/>
          <w:i/>
          <w:color w:val="000000" w:themeColor="text1"/>
          <w:sz w:val="28"/>
          <w:szCs w:val="28"/>
        </w:rPr>
        <w:t xml:space="preserve">   </w:t>
      </w:r>
    </w:p>
    <w:p w:rsidR="008272B8" w:rsidRPr="00E161D9" w:rsidRDefault="00392415" w:rsidP="00392415">
      <w:pPr>
        <w:jc w:val="both"/>
        <w:rPr>
          <w:b/>
          <w:i/>
          <w:color w:val="000000" w:themeColor="text1"/>
          <w:sz w:val="28"/>
          <w:szCs w:val="28"/>
        </w:rPr>
      </w:pPr>
      <w:r>
        <w:rPr>
          <w:rFonts w:hint="eastAsia"/>
          <w:b/>
          <w:i/>
          <w:color w:val="000000" w:themeColor="text1"/>
          <w:sz w:val="28"/>
          <w:szCs w:val="28"/>
        </w:rPr>
        <w:t xml:space="preserve">         </w:t>
      </w:r>
      <w:r>
        <w:rPr>
          <w:rFonts w:hint="eastAsia"/>
          <w:b/>
          <w:i/>
          <w:color w:val="000000" w:themeColor="text1"/>
          <w:sz w:val="28"/>
          <w:szCs w:val="28"/>
        </w:rPr>
        <w:t>系統</w:t>
      </w:r>
    </w:p>
    <w:sectPr w:rsidR="008272B8" w:rsidRPr="00E161D9" w:rsidSect="0025289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36E8" w:rsidRDefault="00F536E8" w:rsidP="00E44A71">
      <w:r>
        <w:separator/>
      </w:r>
    </w:p>
  </w:endnote>
  <w:endnote w:type="continuationSeparator" w:id="0">
    <w:p w:rsidR="00F536E8" w:rsidRDefault="00F536E8" w:rsidP="00E4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36E8" w:rsidRDefault="00F536E8" w:rsidP="00E44A71">
      <w:r>
        <w:separator/>
      </w:r>
    </w:p>
  </w:footnote>
  <w:footnote w:type="continuationSeparator" w:id="0">
    <w:p w:rsidR="00F536E8" w:rsidRDefault="00F536E8" w:rsidP="00E44A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72B8"/>
    <w:rsid w:val="00027C87"/>
    <w:rsid w:val="000871FF"/>
    <w:rsid w:val="00252895"/>
    <w:rsid w:val="00280F44"/>
    <w:rsid w:val="00303EED"/>
    <w:rsid w:val="00322340"/>
    <w:rsid w:val="00392415"/>
    <w:rsid w:val="003C2699"/>
    <w:rsid w:val="00525CCA"/>
    <w:rsid w:val="005F2AE6"/>
    <w:rsid w:val="006056F8"/>
    <w:rsid w:val="00611828"/>
    <w:rsid w:val="0071621F"/>
    <w:rsid w:val="00791942"/>
    <w:rsid w:val="007D075F"/>
    <w:rsid w:val="007D71AE"/>
    <w:rsid w:val="008272B8"/>
    <w:rsid w:val="0099388F"/>
    <w:rsid w:val="009C0025"/>
    <w:rsid w:val="00A817D9"/>
    <w:rsid w:val="00BD2DA9"/>
    <w:rsid w:val="00C82EBA"/>
    <w:rsid w:val="00D513D1"/>
    <w:rsid w:val="00E161D9"/>
    <w:rsid w:val="00E44A71"/>
    <w:rsid w:val="00F536E8"/>
    <w:rsid w:val="00F5682B"/>
    <w:rsid w:val="00FE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C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182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72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056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56F8"/>
    <w:rPr>
      <w:rFonts w:asciiTheme="majorHAnsi" w:eastAsiaTheme="majorEastAsia" w:hAnsiTheme="majorHAnsi" w:cstheme="majorBidi"/>
      <w:sz w:val="18"/>
      <w:szCs w:val="18"/>
    </w:rPr>
  </w:style>
  <w:style w:type="table" w:customStyle="1" w:styleId="-11">
    <w:name w:val="淺色網底 - 輔色 11"/>
    <w:basedOn w:val="a1"/>
    <w:uiPriority w:val="60"/>
    <w:rsid w:val="00611828"/>
    <w:rPr>
      <w:color w:val="7C9163" w:themeColor="accent1" w:themeShade="BF"/>
    </w:rPr>
    <w:tblPr>
      <w:tblStyleRowBandSize w:val="1"/>
      <w:tblStyleColBandSize w:val="1"/>
      <w:tblInd w:w="0" w:type="dxa"/>
      <w:tblBorders>
        <w:top w:val="single" w:sz="8" w:space="0" w:color="A5B592" w:themeColor="accent1"/>
        <w:bottom w:val="single" w:sz="8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-2">
    <w:name w:val="Light Shading Accent 2"/>
    <w:basedOn w:val="a1"/>
    <w:uiPriority w:val="60"/>
    <w:rsid w:val="00611828"/>
    <w:rPr>
      <w:color w:val="DC7D0E" w:themeColor="accent2" w:themeShade="BF"/>
    </w:rPr>
    <w:tblPr>
      <w:tblStyleRowBandSize w:val="1"/>
      <w:tblStyleColBandSize w:val="1"/>
      <w:tblInd w:w="0" w:type="dxa"/>
      <w:tblBorders>
        <w:top w:val="single" w:sz="8" w:space="0" w:color="F3A447" w:themeColor="accent2"/>
        <w:bottom w:val="single" w:sz="8" w:space="0" w:color="F3A447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-4">
    <w:name w:val="Light List Accent 4"/>
    <w:basedOn w:val="a1"/>
    <w:uiPriority w:val="61"/>
    <w:rsid w:val="00611828"/>
    <w:tblPr>
      <w:tblStyleRowBandSize w:val="1"/>
      <w:tblStyleColBandSize w:val="1"/>
      <w:tblInd w:w="0" w:type="dxa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customStyle="1" w:styleId="11">
    <w:name w:val="淺色清單1"/>
    <w:basedOn w:val="a1"/>
    <w:uiPriority w:val="61"/>
    <w:rsid w:val="00611828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5">
    <w:name w:val="Light Shading Accent 5"/>
    <w:basedOn w:val="a1"/>
    <w:uiPriority w:val="60"/>
    <w:rsid w:val="00611828"/>
    <w:rPr>
      <w:color w:val="7153A0" w:themeColor="accent5" w:themeShade="BF"/>
    </w:rPr>
    <w:tblPr>
      <w:tblStyleRowBandSize w:val="1"/>
      <w:tblStyleColBandSize w:val="1"/>
      <w:tblInd w:w="0" w:type="dxa"/>
      <w:tblBorders>
        <w:top w:val="single" w:sz="8" w:space="0" w:color="9C85C0" w:themeColor="accent5"/>
        <w:bottom w:val="single" w:sz="8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paragraph" w:styleId="a6">
    <w:name w:val="No Spacing"/>
    <w:uiPriority w:val="1"/>
    <w:qFormat/>
    <w:rsid w:val="00611828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61182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2-5">
    <w:name w:val="Medium Grid 2 Accent 5"/>
    <w:basedOn w:val="a1"/>
    <w:uiPriority w:val="68"/>
    <w:rsid w:val="0061182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1"/>
    <w:uiPriority w:val="62"/>
    <w:rsid w:val="00611828"/>
    <w:tblPr>
      <w:tblStyleRowBandSize w:val="1"/>
      <w:tblStyleColBandSize w:val="1"/>
      <w:tblInd w:w="0" w:type="dxa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paragraph" w:styleId="a7">
    <w:name w:val="header"/>
    <w:basedOn w:val="a"/>
    <w:link w:val="a8"/>
    <w:uiPriority w:val="99"/>
    <w:semiHidden/>
    <w:unhideWhenUsed/>
    <w:rsid w:val="00E44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E44A71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E44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E44A71"/>
    <w:rPr>
      <w:sz w:val="20"/>
      <w:szCs w:val="20"/>
    </w:rPr>
  </w:style>
  <w:style w:type="paragraph" w:styleId="Web">
    <w:name w:val="Normal (Web)"/>
    <w:basedOn w:val="a"/>
    <w:uiPriority w:val="99"/>
    <w:unhideWhenUsed/>
    <w:rsid w:val="007D71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1-3">
    <w:name w:val="Medium Shading 1 Accent 3"/>
    <w:basedOn w:val="a1"/>
    <w:uiPriority w:val="63"/>
    <w:rsid w:val="00F5682B"/>
    <w:tblPr>
      <w:tblStyleRowBandSize w:val="1"/>
      <w:tblStyleColBandSize w:val="1"/>
      <w:tblInd w:w="0" w:type="dxa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清單 - 輔色 11"/>
    <w:basedOn w:val="a1"/>
    <w:uiPriority w:val="61"/>
    <w:rsid w:val="00F5682B"/>
    <w:tblPr>
      <w:tblStyleRowBandSize w:val="1"/>
      <w:tblStyleColBandSize w:val="1"/>
      <w:tblInd w:w="0" w:type="dxa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-6">
    <w:name w:val="Light Shading Accent 6"/>
    <w:basedOn w:val="a1"/>
    <w:uiPriority w:val="60"/>
    <w:rsid w:val="00F5682B"/>
    <w:rPr>
      <w:color w:val="4E74A2" w:themeColor="accent6" w:themeShade="BF"/>
    </w:rPr>
    <w:tblPr>
      <w:tblStyleRowBandSize w:val="1"/>
      <w:tblStyleColBandSize w:val="1"/>
      <w:tblInd w:w="0" w:type="dxa"/>
      <w:tblBorders>
        <w:top w:val="single" w:sz="8" w:space="0" w:color="809EC2" w:themeColor="accent6"/>
        <w:bottom w:val="single" w:sz="8" w:space="0" w:color="809EC2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table" w:customStyle="1" w:styleId="-1">
    <w:name w:val="Light Shading Accent 1"/>
    <w:basedOn w:val="a1"/>
    <w:uiPriority w:val="60"/>
    <w:rsid w:val="00F5682B"/>
    <w:rPr>
      <w:color w:val="7C9163" w:themeColor="accent1" w:themeShade="BF"/>
    </w:rPr>
    <w:tblPr>
      <w:tblStyleRowBandSize w:val="1"/>
      <w:tblStyleColBandSize w:val="1"/>
      <w:tblInd w:w="0" w:type="dxa"/>
      <w:tblBorders>
        <w:top w:val="single" w:sz="8" w:space="0" w:color="A5B592" w:themeColor="accent1"/>
        <w:bottom w:val="single" w:sz="8" w:space="0" w:color="A5B592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-20">
    <w:name w:val="Light List Accent 2"/>
    <w:basedOn w:val="a1"/>
    <w:uiPriority w:val="61"/>
    <w:rsid w:val="00F5682B"/>
    <w:tblPr>
      <w:tblStyleRowBandSize w:val="1"/>
      <w:tblStyleColBandSize w:val="1"/>
      <w:tblInd w:w="0" w:type="dxa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1-2">
    <w:name w:val="Medium Shading 1 Accent 2"/>
    <w:basedOn w:val="a1"/>
    <w:uiPriority w:val="63"/>
    <w:rsid w:val="00A817D9"/>
    <w:tblPr>
      <w:tblStyleRowBandSize w:val="1"/>
      <w:tblStyleColBandSize w:val="1"/>
      <w:tblInd w:w="0" w:type="dxa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5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7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5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宣紙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8BA28-C112-49B9-BA56-32DC910A0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fp65510</dc:creator>
  <cp:lastModifiedBy>fp65510</cp:lastModifiedBy>
  <cp:revision>2</cp:revision>
  <dcterms:created xsi:type="dcterms:W3CDTF">2024-04-24T05:28:00Z</dcterms:created>
  <dcterms:modified xsi:type="dcterms:W3CDTF">2024-04-24T05:28:00Z</dcterms:modified>
</cp:coreProperties>
</file>